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Filton Golf Club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Operating A Golf Buggy</w:t>
      </w:r>
    </w:p>
    <w:p>
      <w:pPr>
        <w:pStyle w:val="Body"/>
        <w:jc w:val="both"/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Filton Golf Club has a duty of care to all users of the golf course. 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topography of certain areas of the course is such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that caution and prudence must be shown by the user of a ride-on buggy.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It is therefore recognised that all buggies used at Filton Golf Club must be regularly maintained and serviced</w:t>
      </w:r>
      <w:r>
        <w:rPr>
          <w:rFonts w:ascii="Arial" w:hAnsi="Arial"/>
          <w:rtl w:val="0"/>
          <w:lang w:val="en-US"/>
        </w:rPr>
        <w:t xml:space="preserve"> including member owned single seat styles. 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Proof of servicing must be provided by a member annually.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It is necessary for Filton Golf Club to provide adequately safe means of access for all golfers including those given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permission to use buggies. Moreover, the Club has to ensure the safety of golfers who do not wish to use ride-on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buggies but who might be at risk from a mechanically defective ride-on buggy or its careless use. This duty of care also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applies to members of the public using the various rights of way through the golf course.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Users of personal buggies must show that they carry sufficient public liability insurance annually.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assist the safe employment of ride-on buggies all potential users (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/>
          <w:rtl w:val="0"/>
          <w:lang w:val="en-US"/>
        </w:rPr>
        <w:t>embers, visitors and guests) shall comply with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following conditions: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Ride-on buggies must be operated with the utmost courtesy, care and consideration for the safety and convenience of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pedestrians. Pedestrians must be afforded the right-of-way at all times.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signs and instructions employed on the course to warn buggy riders of potential danger areas, areas forbidden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ride-on buggies because of concerns about danger or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potential to cause unacceptable wear and tear to the course,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must be followed at all times.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Buggies must be operated and parked in such a manner that they do not impede or interfere with normal pedestrian or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vehicular flow on roadways, ramps or pavements.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Buggy operators will be responsible for the security of ignition keys for the period that the buggy is on the property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owned by the Club.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Filton Golf Club has no responsibility for ensuring the safe operation of ride-on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buggies on or beyond the confines of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course and the club car-parks other than those operated by their servants or agents. The Club will accept no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responsibility for any loss or damage caused to any property other than that arising from the negligent use of a ride-on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buggy by their servants or agents.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Buggies shall be used only when the courses are open for play and when no essential buggy prohibition is in force.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Buggies must be operated in compliance with the common 'rules of the road' regardless of whether ride-on buggies are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operated on pavements or roadways.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Operators must stop the buggy at blind intersections and proceed with caution.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Green Staff and Professional Staff have the authority to immediately prohibit any individual from using or being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carried on a ride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  <w:lang w:val="en-US"/>
        </w:rPr>
        <w:t xml:space="preserve">on buggy. Application for reinstatement of permission can only be made to the </w:t>
      </w:r>
      <w:r>
        <w:rPr>
          <w:rFonts w:ascii="Arial" w:hAnsi="Arial"/>
          <w:rtl w:val="0"/>
          <w:lang w:val="en-US"/>
        </w:rPr>
        <w:t>General manager or Compliance Director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SAFE WORKING PRACTICE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 addition to the above: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Ride-on buggy operators must not be under the influence of alcoholic drinks or drugs.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Children under the age of 18 are not allowed to drive the ride-on buggy.</w:t>
      </w: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During the use of buggies at no time should any items be carried in the front of the buggies all belongings and club etc.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should be stored in the correct holding area of the buggy.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BEFORE USE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operators of Pro shop buggies must sign a Buggy Safety Policy Form before they are allowed to drive the buggy.</w:t>
      </w:r>
      <w:r>
        <w:rPr>
          <w:rFonts w:ascii="Arial" w:hAnsi="Arial"/>
          <w:rtl w:val="0"/>
          <w:lang w:val="en-US"/>
        </w:rPr>
        <w:t xml:space="preserve"> Members using their own buggies must sign the Buggy Safety Policy Form annually.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ride-on buggy shall only be used for the number of occupants it was designed to carry and only by people who are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authorised to use one.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 particular, standing on the back of a buggy is expressly forbidden.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DURING USE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Do not move off until the occupants are seated.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Always remain seated and hold on while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vehicle is in motion.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Hands, feet and head must be kept inside th</w:t>
      </w:r>
      <w:r>
        <w:rPr>
          <w:rFonts w:ascii="Arial" w:hAnsi="Arial"/>
          <w:rtl w:val="0"/>
          <w:lang w:val="en-US"/>
        </w:rPr>
        <w:t xml:space="preserve">e </w:t>
      </w:r>
      <w:r>
        <w:rPr>
          <w:rFonts w:ascii="Arial" w:hAnsi="Arial"/>
          <w:rtl w:val="0"/>
          <w:lang w:val="en-US"/>
        </w:rPr>
        <w:t>buggy at all times while the vehicle is in motion.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Ride-on buggies must not be driven i</w:t>
      </w:r>
      <w:r>
        <w:rPr>
          <w:rFonts w:ascii="Arial" w:hAnsi="Arial"/>
          <w:rtl w:val="0"/>
          <w:lang w:val="en-US"/>
        </w:rPr>
        <w:t xml:space="preserve">n </w:t>
      </w:r>
      <w:r>
        <w:rPr>
          <w:rFonts w:ascii="Arial" w:hAnsi="Arial"/>
          <w:rtl w:val="0"/>
          <w:lang w:val="en-US"/>
        </w:rPr>
        <w:t>prohibited areas.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vehicle must be used to progress the ga</w:t>
      </w:r>
      <w:r>
        <w:rPr>
          <w:rFonts w:ascii="Arial" w:hAnsi="Arial"/>
          <w:rtl w:val="0"/>
          <w:lang w:val="en-US"/>
        </w:rPr>
        <w:t xml:space="preserve">me </w:t>
      </w:r>
      <w:r>
        <w:rPr>
          <w:rFonts w:ascii="Arial" w:hAnsi="Arial"/>
          <w:rtl w:val="0"/>
          <w:lang w:val="en-US"/>
        </w:rPr>
        <w:t>and must not be driven up and down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excessively, e.g., when looking for golf balls.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The vehicle must absolutely not be </w:t>
      </w:r>
      <w:r>
        <w:rPr>
          <w:rFonts w:ascii="Arial" w:hAnsi="Arial"/>
          <w:rtl w:val="0"/>
          <w:lang w:val="en-US"/>
        </w:rPr>
        <w:t>driven</w:t>
      </w:r>
      <w:r>
        <w:rPr>
          <w:rFonts w:ascii="Arial" w:hAnsi="Arial"/>
          <w:rtl w:val="0"/>
        </w:rPr>
        <w:t xml:space="preserve"> o</w:t>
      </w:r>
      <w:r>
        <w:rPr>
          <w:rFonts w:ascii="Arial" w:hAnsi="Arial"/>
          <w:rtl w:val="0"/>
          <w:lang w:val="en-US"/>
        </w:rPr>
        <w:t xml:space="preserve">nto </w:t>
      </w:r>
      <w:r>
        <w:rPr>
          <w:rFonts w:ascii="Arial" w:hAnsi="Arial"/>
          <w:rtl w:val="0"/>
          <w:lang w:val="en-US"/>
        </w:rPr>
        <w:t>tees, greens or the slopes leading up to them.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vehicle may not be driven into areas of long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rough.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The vehicle must not be used within t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/>
          <w:rtl w:val="0"/>
        </w:rPr>
        <w:t xml:space="preserve"> metre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en-US"/>
        </w:rPr>
        <w:t>of any bunkers, ditches or ponds or slope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leading to them except when using th</w:t>
      </w:r>
      <w:r>
        <w:rPr>
          <w:rFonts w:ascii="Arial" w:hAnsi="Arial"/>
          <w:rtl w:val="0"/>
          <w:lang w:val="en-US"/>
        </w:rPr>
        <w:t xml:space="preserve">e </w:t>
      </w:r>
      <w:r>
        <w:rPr>
          <w:rFonts w:ascii="Arial" w:hAnsi="Arial"/>
          <w:rtl w:val="0"/>
          <w:lang w:val="en-US"/>
        </w:rPr>
        <w:t>designated bridges or paths.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Check the area behind the vehicle befor</w:t>
      </w:r>
      <w:r>
        <w:rPr>
          <w:rFonts w:ascii="Arial" w:hAnsi="Arial"/>
          <w:rtl w:val="0"/>
          <w:lang w:val="en-US"/>
        </w:rPr>
        <w:t xml:space="preserve">e </w:t>
      </w:r>
      <w:r>
        <w:rPr>
          <w:rFonts w:ascii="Arial" w:hAnsi="Arial"/>
          <w:rtl w:val="0"/>
        </w:rPr>
        <w:t>reversing.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Always consider the terrain, existing vehicula</w:t>
      </w:r>
      <w:r>
        <w:rPr>
          <w:rFonts w:ascii="Arial" w:hAnsi="Arial"/>
          <w:rtl w:val="0"/>
          <w:lang w:val="en-US"/>
        </w:rPr>
        <w:t xml:space="preserve">r </w:t>
      </w:r>
      <w:r>
        <w:rPr>
          <w:rFonts w:ascii="Arial" w:hAnsi="Arial"/>
          <w:rtl w:val="0"/>
          <w:lang w:val="en-US"/>
        </w:rPr>
        <w:t>and pedestrian traffic conditions as well 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environmental factors that may affect you</w:t>
      </w:r>
      <w:r>
        <w:rPr>
          <w:rFonts w:ascii="Arial" w:hAnsi="Arial"/>
          <w:rtl w:val="0"/>
          <w:lang w:val="en-US"/>
        </w:rPr>
        <w:t xml:space="preserve">r </w:t>
      </w:r>
      <w:r>
        <w:rPr>
          <w:rFonts w:ascii="Arial" w:hAnsi="Arial"/>
          <w:rtl w:val="0"/>
          <w:lang w:val="en-US"/>
        </w:rPr>
        <w:t>ability to operate the vehicle safely: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Drive the vehicle only as fast as the terrain an</w:t>
      </w:r>
      <w:r>
        <w:rPr>
          <w:rFonts w:ascii="Arial" w:hAnsi="Arial"/>
          <w:rtl w:val="0"/>
          <w:lang w:val="en-US"/>
        </w:rPr>
        <w:t xml:space="preserve">d </w:t>
      </w:r>
      <w:r>
        <w:rPr>
          <w:rFonts w:ascii="Arial" w:hAnsi="Arial"/>
          <w:rtl w:val="0"/>
          <w:lang w:val="en-US"/>
        </w:rPr>
        <w:t>safety considerations allow.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To avoid tipping over, drive the buggy straigh</w:t>
      </w:r>
      <w:r>
        <w:rPr>
          <w:rFonts w:ascii="Arial" w:hAnsi="Arial"/>
          <w:rtl w:val="0"/>
          <w:lang w:val="en-US"/>
        </w:rPr>
        <w:t xml:space="preserve">t </w:t>
      </w:r>
      <w:r>
        <w:rPr>
          <w:rFonts w:ascii="Arial" w:hAnsi="Arial"/>
          <w:rtl w:val="0"/>
          <w:lang w:val="en-US"/>
        </w:rPr>
        <w:t>up and down severe slopes.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Slow down when approaching corners.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All turns must be executed at reduced speeds.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Avoid sudden stops or changes of direction tha</w:t>
      </w:r>
      <w:r>
        <w:rPr>
          <w:rFonts w:ascii="Arial" w:hAnsi="Arial"/>
          <w:rtl w:val="0"/>
          <w:lang w:val="en-US"/>
        </w:rPr>
        <w:t xml:space="preserve">t </w:t>
      </w:r>
      <w:r>
        <w:rPr>
          <w:rFonts w:ascii="Arial" w:hAnsi="Arial"/>
          <w:rtl w:val="0"/>
          <w:lang w:val="en-US"/>
        </w:rPr>
        <w:t>may result in loss of control.</w:t>
      </w:r>
    </w:p>
    <w:p>
      <w:pPr>
        <w:pStyle w:val="Body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Be extra careful when the course is wet an</w:t>
      </w:r>
      <w:r>
        <w:rPr>
          <w:rFonts w:ascii="Arial" w:hAnsi="Arial"/>
          <w:rtl w:val="0"/>
          <w:lang w:val="en-US"/>
        </w:rPr>
        <w:t xml:space="preserve">d </w:t>
      </w:r>
      <w:r>
        <w:rPr>
          <w:rFonts w:ascii="Arial" w:hAnsi="Arial"/>
          <w:rtl w:val="0"/>
          <w:lang w:val="en-US"/>
        </w:rPr>
        <w:t>muddy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AFTER USE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When the vehicle is left unattended, turn the operating key to the off position, remove the key and engage the parking brake.</w:t>
      </w:r>
    </w:p>
    <w:p>
      <w:pPr>
        <w:pStyle w:val="Body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Body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Agreed by Filton Golf Club Board of Directors: 29th January 2024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be reviewed annually</w:t>
      </w:r>
    </w:p>
    <w:p>
      <w:pPr>
        <w:pStyle w:val="Body"/>
        <w:jc w:val="both"/>
      </w:pPr>
      <w:r>
        <w:rPr>
          <w:rFonts w:ascii="Arial" w:hAnsi="Arial"/>
          <w:rtl w:val="0"/>
          <w:lang w:val="en-US"/>
        </w:rPr>
        <w:t>Responsibility: General Manager/ Course Director/ Compliance Director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4"/>
        <w:szCs w:val="14"/>
      </w:rPr>
      <w:tab/>
    </w:r>
    <w:r>
      <w:rPr>
        <w:sz w:val="14"/>
        <w:szCs w:val="14"/>
        <w:rtl w:val="0"/>
        <w:lang w:val="en-US"/>
      </w:rPr>
      <w:t xml:space="preserve">Page </w:t>
    </w:r>
    <w:r>
      <w:rPr>
        <w:sz w:val="14"/>
        <w:szCs w:val="14"/>
      </w:rPr>
      <w:fldChar w:fldCharType="begin" w:fldLock="0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 w:fldLock="0"/>
    </w:r>
    <w:r>
      <w:rPr>
        <w:sz w:val="14"/>
        <w:szCs w:val="14"/>
      </w:rPr>
    </w:r>
    <w:r>
      <w:rPr>
        <w:sz w:val="14"/>
        <w:szCs w:val="14"/>
      </w:rPr>
      <w:fldChar w:fldCharType="end" w:fldLock="0"/>
    </w:r>
    <w:r>
      <w:rPr>
        <w:sz w:val="14"/>
        <w:szCs w:val="14"/>
        <w:rtl w:val="0"/>
        <w:lang w:val="en-US"/>
      </w:rPr>
      <w:t xml:space="preserve"> of </w:t>
    </w:r>
    <w:r>
      <w:rPr>
        <w:sz w:val="14"/>
        <w:szCs w:val="14"/>
      </w:rPr>
      <w:fldChar w:fldCharType="begin" w:fldLock="0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 w:fldLock="0"/>
    </w:r>
    <w:r>
      <w:rPr>
        <w:sz w:val="14"/>
        <w:szCs w:val="14"/>
      </w:rPr>
    </w:r>
    <w:r>
      <w:rPr>
        <w:sz w:val="14"/>
        <w:szCs w:val="14"/>
      </w:rPr>
      <w:fldChar w:fldCharType="end" w:fldLock="0"/>
    </w:r>
    <w:r>
      <w:rPr>
        <w:sz w:val="14"/>
        <w:szCs w:val="14"/>
      </w:rPr>
      <w:tab/>
    </w:r>
    <w:r>
      <w:rPr>
        <w:sz w:val="24"/>
        <w:szCs w:val="24"/>
        <w:rtl w:val="0"/>
        <w:lang w:val="en-US"/>
      </w:rPr>
      <w:t>January  2024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lowerRoman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32F7BA630E4B94D261DC67669FD5" ma:contentTypeVersion="13" ma:contentTypeDescription="Create a new document." ma:contentTypeScope="" ma:versionID="c88fe623147b7276de13557eaaad0b4e">
  <xsd:schema xmlns:xsd="http://www.w3.org/2001/XMLSchema" xmlns:xs="http://www.w3.org/2001/XMLSchema" xmlns:p="http://schemas.microsoft.com/office/2006/metadata/properties" xmlns:ns2="43e0a5b5-1217-42c8-9a95-9a0c24a37082" xmlns:ns3="de9e3b10-fb94-4b14-9f0e-c367bfa9f1b1" targetNamespace="http://schemas.microsoft.com/office/2006/metadata/properties" ma:root="true" ma:fieldsID="fa104480d6ee2e857612d25c37abc647" ns2:_="" ns3:_="">
    <xsd:import namespace="43e0a5b5-1217-42c8-9a95-9a0c24a37082"/>
    <xsd:import namespace="de9e3b10-fb94-4b14-9f0e-c367bfa9f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a5b5-1217-42c8-9a95-9a0c24a3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8be1a8e-c901-4c7a-a168-c74142ef0a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e3b10-fb94-4b14-9f0e-c367bfa9f1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8b22ad-5a3b-4eab-b4d0-8ef4b44120d0}" ma:internalName="TaxCatchAll" ma:showField="CatchAllData" ma:web="de9e3b10-fb94-4b14-9f0e-c367bfa9f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00D47-CCF8-491E-A6E1-712E2A38233A}"/>
</file>

<file path=customXml/itemProps2.xml><?xml version="1.0" encoding="utf-8"?>
<ds:datastoreItem xmlns:ds="http://schemas.openxmlformats.org/officeDocument/2006/customXml" ds:itemID="{94751E6D-FD85-404D-BB10-D4BC92473B3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